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center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</w:r>
    </w:p>
    <w:p>
      <w:pPr>
        <w:pStyle w:val="Normal1"/>
        <w:jc w:val="center"/>
        <w:rPr>
          <w:rFonts w:ascii="Arial" w:hAnsi="Arial" w:eastAsia="Arial" w:cs="Arial"/>
          <w:b/>
          <w:b/>
          <w:sz w:val="28"/>
          <w:szCs w:val="28"/>
          <w:u w:val="single"/>
        </w:rPr>
      </w:pPr>
      <w:r>
        <w:rPr>
          <w:rFonts w:eastAsia="Arial" w:cs="Arial" w:ascii="Arial" w:hAnsi="Arial"/>
          <w:b/>
          <w:sz w:val="28"/>
          <w:szCs w:val="28"/>
          <w:u w:val="single"/>
        </w:rPr>
        <w:t>DADOS DO ESTABELECIMENTO</w:t>
      </w:r>
    </w:p>
    <w:p>
      <w:pPr>
        <w:pStyle w:val="Normal1"/>
        <w:jc w:val="center"/>
        <w:rPr>
          <w:rFonts w:ascii="Arial" w:hAnsi="Arial" w:eastAsia="Arial" w:cs="Arial"/>
          <w:b/>
          <w:b/>
          <w:sz w:val="28"/>
          <w:szCs w:val="28"/>
          <w:u w:val="single"/>
        </w:rPr>
      </w:pPr>
      <w:r>
        <w:rPr>
          <w:rFonts w:eastAsia="Arial" w:cs="Arial" w:ascii="Arial" w:hAnsi="Arial"/>
          <w:b/>
          <w:sz w:val="28"/>
          <w:szCs w:val="28"/>
          <w:u w:val="single"/>
        </w:rPr>
      </w:r>
    </w:p>
    <w:p>
      <w:pPr>
        <w:pStyle w:val="Normal1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 </w:t>
      </w:r>
    </w:p>
    <w:p>
      <w:pPr>
        <w:pStyle w:val="Normal1"/>
        <w:jc w:val="both"/>
        <w:rPr>
          <w:rFonts w:ascii="Arial" w:hAnsi="Arial" w:eastAsia="Arial" w:cs="Arial"/>
          <w:b w:val="false"/>
          <w:b w:val="false"/>
          <w:sz w:val="24"/>
          <w:szCs w:val="24"/>
        </w:rPr>
      </w:pPr>
      <w:r>
        <w:rPr>
          <w:rFonts w:eastAsia="Arial" w:cs="Arial" w:ascii="Arial" w:hAnsi="Arial"/>
          <w:b w:val="false"/>
          <w:sz w:val="24"/>
          <w:szCs w:val="24"/>
        </w:rPr>
        <w:t>Razão Social:</w:t>
      </w:r>
    </w:p>
    <w:p>
      <w:pPr>
        <w:pStyle w:val="Normal1"/>
        <w:jc w:val="both"/>
        <w:rPr>
          <w:rFonts w:ascii="Arial" w:hAnsi="Arial" w:eastAsia="Arial" w:cs="Arial"/>
          <w:b w:val="false"/>
          <w:b w:val="false"/>
          <w:sz w:val="24"/>
          <w:szCs w:val="24"/>
        </w:rPr>
      </w:pPr>
      <w:r>
        <w:rPr>
          <w:rFonts w:eastAsia="Arial" w:cs="Arial" w:ascii="Arial" w:hAnsi="Arial"/>
          <w:b w:val="false"/>
          <w:sz w:val="24"/>
          <w:szCs w:val="24"/>
        </w:rPr>
      </w:r>
    </w:p>
    <w:p>
      <w:pPr>
        <w:pStyle w:val="Normal1"/>
        <w:jc w:val="both"/>
        <w:rPr>
          <w:rFonts w:ascii="Arial" w:hAnsi="Arial" w:eastAsia="Arial" w:cs="Arial"/>
          <w:b w:val="false"/>
          <w:b w:val="false"/>
          <w:sz w:val="24"/>
          <w:szCs w:val="24"/>
        </w:rPr>
      </w:pPr>
      <w:r>
        <w:rPr>
          <w:rFonts w:eastAsia="Arial" w:cs="Arial" w:ascii="Arial" w:hAnsi="Arial"/>
          <w:b w:val="false"/>
          <w:sz w:val="24"/>
          <w:szCs w:val="24"/>
        </w:rPr>
        <w:t>Nome Fantasia:</w:t>
      </w:r>
    </w:p>
    <w:p>
      <w:pPr>
        <w:pStyle w:val="Normal1"/>
        <w:jc w:val="both"/>
        <w:rPr>
          <w:rFonts w:ascii="Arial" w:hAnsi="Arial" w:eastAsia="Arial" w:cs="Arial"/>
          <w:b w:val="false"/>
          <w:b w:val="false"/>
          <w:sz w:val="24"/>
          <w:szCs w:val="24"/>
        </w:rPr>
      </w:pPr>
      <w:r>
        <w:rPr>
          <w:rFonts w:eastAsia="Arial" w:cs="Arial" w:ascii="Arial" w:hAnsi="Arial"/>
          <w:b w:val="false"/>
          <w:sz w:val="24"/>
          <w:szCs w:val="24"/>
        </w:rPr>
      </w:r>
    </w:p>
    <w:p>
      <w:pPr>
        <w:pStyle w:val="Normal1"/>
        <w:jc w:val="both"/>
        <w:rPr>
          <w:rFonts w:ascii="Arial" w:hAnsi="Arial" w:eastAsia="Arial" w:cs="Arial"/>
          <w:b w:val="false"/>
          <w:b w:val="false"/>
          <w:sz w:val="24"/>
          <w:szCs w:val="24"/>
        </w:rPr>
      </w:pPr>
      <w:r>
        <w:rPr>
          <w:rFonts w:eastAsia="Arial" w:cs="Arial" w:ascii="Arial" w:hAnsi="Arial"/>
          <w:b w:val="false"/>
          <w:sz w:val="24"/>
          <w:szCs w:val="24"/>
        </w:rPr>
        <w:t>CNPJ/CPF:</w:t>
      </w:r>
    </w:p>
    <w:p>
      <w:pPr>
        <w:pStyle w:val="Normal1"/>
        <w:jc w:val="both"/>
        <w:rPr>
          <w:rFonts w:ascii="Arial" w:hAnsi="Arial" w:eastAsia="Arial" w:cs="Arial"/>
          <w:b w:val="false"/>
          <w:b w:val="false"/>
          <w:sz w:val="24"/>
          <w:szCs w:val="24"/>
        </w:rPr>
      </w:pPr>
      <w:r>
        <w:rPr>
          <w:rFonts w:eastAsia="Arial" w:cs="Arial" w:ascii="Arial" w:hAnsi="Arial"/>
          <w:b w:val="false"/>
          <w:sz w:val="24"/>
          <w:szCs w:val="24"/>
        </w:rPr>
      </w:r>
    </w:p>
    <w:p>
      <w:pPr>
        <w:pStyle w:val="Normal1"/>
        <w:jc w:val="both"/>
        <w:rPr>
          <w:rFonts w:ascii="Arial" w:hAnsi="Arial" w:eastAsia="Arial" w:cs="Arial"/>
          <w:b w:val="false"/>
          <w:b w:val="false"/>
          <w:sz w:val="24"/>
          <w:szCs w:val="24"/>
        </w:rPr>
      </w:pPr>
      <w:r>
        <w:rPr>
          <w:rFonts w:eastAsia="Arial" w:cs="Arial" w:ascii="Arial" w:hAnsi="Arial"/>
          <w:b w:val="false"/>
          <w:sz w:val="24"/>
          <w:szCs w:val="24"/>
        </w:rPr>
        <w:t>Endereço:</w:t>
      </w:r>
    </w:p>
    <w:p>
      <w:pPr>
        <w:pStyle w:val="Normal1"/>
        <w:jc w:val="both"/>
        <w:rPr>
          <w:rFonts w:ascii="Arial" w:hAnsi="Arial" w:eastAsia="Arial" w:cs="Arial"/>
          <w:b w:val="false"/>
          <w:b w:val="false"/>
          <w:sz w:val="24"/>
          <w:szCs w:val="24"/>
        </w:rPr>
      </w:pPr>
      <w:r>
        <w:rPr>
          <w:rFonts w:eastAsia="Arial" w:cs="Arial" w:ascii="Arial" w:hAnsi="Arial"/>
          <w:b w:val="false"/>
          <w:sz w:val="24"/>
          <w:szCs w:val="24"/>
        </w:rPr>
      </w:r>
    </w:p>
    <w:p>
      <w:pPr>
        <w:pStyle w:val="Normal1"/>
        <w:jc w:val="both"/>
        <w:rPr>
          <w:rFonts w:ascii="Arial" w:hAnsi="Arial" w:eastAsia="Arial" w:cs="Arial"/>
          <w:b w:val="false"/>
          <w:b w:val="false"/>
          <w:sz w:val="24"/>
          <w:szCs w:val="24"/>
        </w:rPr>
      </w:pPr>
      <w:r>
        <w:rPr>
          <w:rFonts w:eastAsia="Arial" w:cs="Arial" w:ascii="Arial" w:hAnsi="Arial"/>
          <w:b w:val="false"/>
          <w:sz w:val="24"/>
          <w:szCs w:val="24"/>
        </w:rPr>
        <w:t>Município:</w:t>
      </w:r>
    </w:p>
    <w:p>
      <w:pPr>
        <w:pStyle w:val="Normal1"/>
        <w:jc w:val="both"/>
        <w:rPr>
          <w:rFonts w:ascii="Arial" w:hAnsi="Arial" w:eastAsia="Arial" w:cs="Arial"/>
          <w:b w:val="false"/>
          <w:b w:val="false"/>
          <w:sz w:val="24"/>
          <w:szCs w:val="24"/>
        </w:rPr>
      </w:pPr>
      <w:r>
        <w:rPr>
          <w:rFonts w:eastAsia="Arial" w:cs="Arial" w:ascii="Arial" w:hAnsi="Arial"/>
          <w:b w:val="false"/>
          <w:sz w:val="24"/>
          <w:szCs w:val="24"/>
        </w:rPr>
      </w:r>
    </w:p>
    <w:p>
      <w:pPr>
        <w:pStyle w:val="Normal1"/>
        <w:jc w:val="both"/>
        <w:rPr>
          <w:rFonts w:ascii="Arial" w:hAnsi="Arial" w:eastAsia="Arial" w:cs="Arial"/>
          <w:b w:val="false"/>
          <w:b w:val="false"/>
          <w:sz w:val="24"/>
          <w:szCs w:val="24"/>
        </w:rPr>
      </w:pPr>
      <w:r>
        <w:rPr>
          <w:rFonts w:eastAsia="Arial" w:cs="Arial" w:ascii="Arial" w:hAnsi="Arial"/>
          <w:b w:val="false"/>
          <w:sz w:val="24"/>
          <w:szCs w:val="24"/>
        </w:rPr>
        <w:t>Responsável Legal :</w:t>
      </w:r>
    </w:p>
    <w:p>
      <w:pPr>
        <w:pStyle w:val="Normal1"/>
        <w:jc w:val="both"/>
        <w:rPr>
          <w:rFonts w:ascii="Arial" w:hAnsi="Arial" w:eastAsia="Arial" w:cs="Arial"/>
          <w:b w:val="false"/>
          <w:b w:val="false"/>
          <w:sz w:val="24"/>
          <w:szCs w:val="24"/>
        </w:rPr>
      </w:pPr>
      <w:r>
        <w:rPr>
          <w:rFonts w:eastAsia="Arial" w:cs="Arial" w:ascii="Arial" w:hAnsi="Arial"/>
          <w:b w:val="false"/>
          <w:sz w:val="24"/>
          <w:szCs w:val="24"/>
        </w:rPr>
      </w:r>
    </w:p>
    <w:p>
      <w:pPr>
        <w:pStyle w:val="Normal1"/>
        <w:jc w:val="both"/>
        <w:rPr>
          <w:rFonts w:ascii="Arial" w:hAnsi="Arial" w:eastAsia="Arial" w:cs="Arial"/>
          <w:b w:val="false"/>
          <w:b w:val="false"/>
          <w:sz w:val="24"/>
          <w:szCs w:val="24"/>
        </w:rPr>
      </w:pPr>
      <w:r>
        <w:rPr>
          <w:rFonts w:eastAsia="Arial" w:cs="Arial" w:ascii="Arial" w:hAnsi="Arial"/>
          <w:b w:val="false"/>
          <w:sz w:val="24"/>
          <w:szCs w:val="24"/>
        </w:rPr>
        <w:t>Horário de Funcionamento :</w:t>
      </w:r>
    </w:p>
    <w:p>
      <w:pPr>
        <w:pStyle w:val="Normal1"/>
        <w:jc w:val="both"/>
        <w:rPr>
          <w:rFonts w:ascii="Arial" w:hAnsi="Arial" w:eastAsia="Arial" w:cs="Arial"/>
          <w:b w:val="false"/>
          <w:b w:val="false"/>
          <w:sz w:val="24"/>
          <w:szCs w:val="24"/>
        </w:rPr>
      </w:pPr>
      <w:r>
        <w:rPr>
          <w:rFonts w:eastAsia="Arial" w:cs="Arial" w:ascii="Arial" w:hAnsi="Arial"/>
          <w:b w:val="false"/>
          <w:sz w:val="24"/>
          <w:szCs w:val="24"/>
        </w:rPr>
      </w:r>
    </w:p>
    <w:p>
      <w:pPr>
        <w:pStyle w:val="Normal1"/>
        <w:jc w:val="both"/>
        <w:rPr>
          <w:rFonts w:ascii="Arial" w:hAnsi="Arial" w:eastAsia="Arial" w:cs="Arial"/>
          <w:b w:val="false"/>
          <w:b w:val="false"/>
          <w:sz w:val="24"/>
          <w:szCs w:val="24"/>
        </w:rPr>
      </w:pPr>
      <w:r>
        <w:rPr>
          <w:rFonts w:eastAsia="Arial" w:cs="Arial" w:ascii="Arial" w:hAnsi="Arial"/>
          <w:b w:val="false"/>
          <w:sz w:val="24"/>
          <w:szCs w:val="24"/>
        </w:rPr>
        <w:t xml:space="preserve">Número de funcionários: </w:t>
      </w:r>
    </w:p>
    <w:p>
      <w:pPr>
        <w:pStyle w:val="Normal1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Ttulo3"/>
        <w:spacing w:lineRule="auto" w:line="276" w:before="280" w:after="80"/>
        <w:jc w:val="center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  <w:t>POPs OBRIGATÓRIOS - ALIMENTOS  (RDC 275/2002)</w:t>
      </w:r>
    </w:p>
    <w:p>
      <w:pPr>
        <w:pStyle w:val="Normal1"/>
        <w:spacing w:lineRule="auto" w:line="276" w:before="0" w:after="140"/>
        <w:jc w:val="center"/>
        <w:rPr/>
      </w:pPr>
      <w:r>
        <w:rPr>
          <w:rFonts w:eastAsia="Arial" w:cs="Arial" w:ascii="Arial" w:hAnsi="Arial"/>
          <w:b/>
        </w:rPr>
        <w:t xml:space="preserve">Tabela de POP por CNAEs </w:t>
      </w:r>
      <w:r>
        <w:rPr>
          <w:rFonts w:eastAsia="Arial" w:cs="Arial" w:ascii="Arial" w:hAnsi="Arial"/>
          <w:b/>
        </w:rPr>
        <w:t>(atividades)</w:t>
      </w:r>
    </w:p>
    <w:tbl>
      <w:tblPr>
        <w:tblW w:w="11340" w:type="dxa"/>
        <w:jc w:val="left"/>
        <w:tblInd w:w="-87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2805"/>
        <w:gridCol w:w="2130"/>
        <w:gridCol w:w="2100"/>
        <w:gridCol w:w="2190"/>
        <w:gridCol w:w="2115"/>
      </w:tblGrid>
      <w:tr>
        <w:trPr>
          <w:trHeight w:val="2160" w:hRule="atLeast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POP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 xml:space="preserve">5620-1/01 </w:t>
            </w:r>
            <w:r>
              <w:rPr>
                <w:rFonts w:eastAsia="Arial" w:cs="Arial" w:ascii="Arial" w:hAnsi="Arial"/>
                <w:b w:val="false"/>
                <w:bCs w:val="false"/>
                <w:sz w:val="22"/>
                <w:szCs w:val="22"/>
              </w:rPr>
              <w:t>(Fornecimento de alimentos preparados preponderantemente para empresas)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 xml:space="preserve">4711-3/01 </w:t>
            </w:r>
            <w:r>
              <w:rPr>
                <w:rFonts w:eastAsia="Arial" w:cs="Arial" w:ascii="Arial" w:hAnsi="Arial"/>
                <w:b w:val="false"/>
                <w:bCs w:val="false"/>
                <w:sz w:val="22"/>
                <w:szCs w:val="22"/>
              </w:rPr>
              <w:t xml:space="preserve">(Hipermercado </w:t>
            </w:r>
            <w:r>
              <w:rPr>
                <w:rFonts w:eastAsia="Arial" w:cs="Arial" w:ascii="Arial" w:hAnsi="Arial"/>
                <w:b w:val="false"/>
                <w:bCs w:val="false"/>
                <w:sz w:val="22"/>
                <w:szCs w:val="22"/>
              </w:rPr>
              <w:t>que possuem açougues, panificação e outras fabricações e manipulações de alimentos</w:t>
            </w:r>
            <w:r>
              <w:rPr>
                <w:rFonts w:eastAsia="Arial" w:cs="Arial" w:ascii="Arial" w:hAnsi="Arial"/>
                <w:b w:val="false"/>
                <w:bCs w:val="false"/>
                <w:sz w:val="22"/>
                <w:szCs w:val="22"/>
              </w:rPr>
              <w:t>)</w:t>
            </w:r>
          </w:p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 xml:space="preserve">4711-3/02 </w:t>
            </w:r>
            <w:r>
              <w:rPr>
                <w:rFonts w:eastAsia="Arial" w:cs="Arial" w:ascii="Arial" w:hAnsi="Arial"/>
                <w:b w:val="false"/>
                <w:bCs w:val="false"/>
                <w:sz w:val="22"/>
                <w:szCs w:val="22"/>
              </w:rPr>
              <w:t xml:space="preserve">(Supermercado </w:t>
            </w:r>
            <w:r>
              <w:rPr>
                <w:rFonts w:eastAsia="Arial" w:cs="Arial" w:ascii="Arial" w:hAnsi="Arial"/>
                <w:b w:val="false"/>
                <w:bCs w:val="false"/>
                <w:sz w:val="22"/>
                <w:szCs w:val="22"/>
              </w:rPr>
              <w:t>que possuem açougues, panificação e outras fabricações e manipulações de alimentos</w:t>
            </w:r>
            <w:r>
              <w:rPr>
                <w:rFonts w:eastAsia="Arial" w:cs="Arial" w:ascii="Arial" w:hAnsi="Arial"/>
                <w:b w:val="false"/>
                <w:bCs w:val="false"/>
                <w:sz w:val="22"/>
                <w:szCs w:val="22"/>
              </w:rPr>
              <w:t>)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 xml:space="preserve">1091-1/02 </w:t>
            </w:r>
            <w:r>
              <w:rPr>
                <w:rFonts w:eastAsia="Arial" w:cs="Arial" w:ascii="Arial" w:hAnsi="Arial"/>
                <w:b w:val="false"/>
                <w:bCs w:val="false"/>
                <w:sz w:val="22"/>
                <w:szCs w:val="22"/>
              </w:rPr>
              <w:t>(Panificação industrial)</w:t>
            </w:r>
          </w:p>
        </w:tc>
      </w:tr>
      <w:tr>
        <w:trPr/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POP 1- Higienização das instalações, equipamentos, móveis e utensílios.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Arial Unicode MS" w:hAnsi="Arial Unicode MS" w:eastAsia="Arial Unicode MS" w:cs="Arial Unicode MS"/>
                <w:b/>
                <w:b/>
                <w:sz w:val="18"/>
                <w:szCs w:val="18"/>
              </w:rPr>
            </w:pPr>
            <w:r>
              <w:rPr>
                <w:rFonts w:eastAsia="Arial Unicode MS" w:cs="Arial Unicode MS" w:ascii="Arial Unicode MS" w:hAnsi="Arial Unicode MS"/>
                <w:b/>
                <w:sz w:val="18"/>
                <w:szCs w:val="18"/>
              </w:rPr>
              <w:t>✅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Arial Unicode MS" w:hAnsi="Arial Unicode MS" w:eastAsia="Arial Unicode MS" w:cs="Arial Unicode MS"/>
                <w:b/>
                <w:b/>
                <w:sz w:val="18"/>
                <w:szCs w:val="18"/>
              </w:rPr>
            </w:pPr>
            <w:r>
              <w:rPr>
                <w:rFonts w:eastAsia="Arial Unicode MS" w:cs="Arial Unicode MS" w:ascii="Arial Unicode MS" w:hAnsi="Arial Unicode MS"/>
                <w:b/>
                <w:sz w:val="18"/>
                <w:szCs w:val="18"/>
              </w:rPr>
              <w:t>✅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Arial Unicode MS" w:hAnsi="Arial Unicode MS" w:eastAsia="Arial Unicode MS" w:cs="Arial Unicode MS"/>
                <w:b/>
                <w:b/>
                <w:sz w:val="18"/>
                <w:szCs w:val="18"/>
              </w:rPr>
            </w:pPr>
            <w:r>
              <w:rPr>
                <w:rFonts w:eastAsia="Arial Unicode MS" w:cs="Arial Unicode MS" w:ascii="Arial Unicode MS" w:hAnsi="Arial Unicode MS"/>
                <w:b/>
                <w:sz w:val="18"/>
                <w:szCs w:val="18"/>
              </w:rPr>
              <w:t>✅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Arial Unicode MS" w:hAnsi="Arial Unicode MS" w:eastAsia="Arial Unicode MS" w:cs="Arial Unicode MS"/>
                <w:b/>
                <w:b/>
                <w:sz w:val="18"/>
                <w:szCs w:val="18"/>
              </w:rPr>
            </w:pPr>
            <w:r>
              <w:rPr>
                <w:rFonts w:eastAsia="Arial Unicode MS" w:cs="Arial Unicode MS" w:ascii="Arial Unicode MS" w:hAnsi="Arial Unicode MS"/>
                <w:b/>
                <w:sz w:val="18"/>
                <w:szCs w:val="18"/>
              </w:rPr>
              <w:t>✅</w:t>
            </w:r>
          </w:p>
        </w:tc>
      </w:tr>
      <w:tr>
        <w:trPr/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POP 2- Controle da potabilidade da água.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Arial Unicode MS" w:hAnsi="Arial Unicode MS" w:eastAsia="Arial Unicode MS" w:cs="Arial Unicode MS"/>
                <w:b/>
                <w:b/>
                <w:sz w:val="18"/>
                <w:szCs w:val="18"/>
              </w:rPr>
            </w:pPr>
            <w:r>
              <w:rPr>
                <w:rFonts w:eastAsia="Arial Unicode MS" w:cs="Arial Unicode MS" w:ascii="Arial Unicode MS" w:hAnsi="Arial Unicode MS"/>
                <w:b/>
                <w:sz w:val="18"/>
                <w:szCs w:val="18"/>
              </w:rPr>
              <w:t>✅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Arial Unicode MS" w:hAnsi="Arial Unicode MS" w:eastAsia="Arial Unicode MS" w:cs="Arial Unicode MS"/>
                <w:b/>
                <w:b/>
                <w:sz w:val="18"/>
                <w:szCs w:val="18"/>
              </w:rPr>
            </w:pPr>
            <w:r>
              <w:rPr>
                <w:rFonts w:eastAsia="Arial Unicode MS" w:cs="Arial Unicode MS" w:ascii="Arial Unicode MS" w:hAnsi="Arial Unicode MS"/>
                <w:b/>
                <w:sz w:val="18"/>
                <w:szCs w:val="18"/>
              </w:rPr>
              <w:t>✅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Arial Unicode MS" w:hAnsi="Arial Unicode MS" w:eastAsia="Arial Unicode MS" w:cs="Arial Unicode MS"/>
                <w:b/>
                <w:b/>
                <w:sz w:val="18"/>
                <w:szCs w:val="18"/>
              </w:rPr>
            </w:pPr>
            <w:r>
              <w:rPr>
                <w:rFonts w:eastAsia="Arial Unicode MS" w:cs="Arial Unicode MS" w:ascii="Arial Unicode MS" w:hAnsi="Arial Unicode MS"/>
                <w:b/>
                <w:sz w:val="18"/>
                <w:szCs w:val="18"/>
              </w:rPr>
              <w:t>✅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Arial Unicode MS" w:hAnsi="Arial Unicode MS" w:eastAsia="Arial Unicode MS" w:cs="Arial Unicode MS"/>
                <w:b/>
                <w:b/>
                <w:sz w:val="18"/>
                <w:szCs w:val="18"/>
              </w:rPr>
            </w:pPr>
            <w:r>
              <w:rPr>
                <w:rFonts w:eastAsia="Arial Unicode MS" w:cs="Arial Unicode MS" w:ascii="Arial Unicode MS" w:hAnsi="Arial Unicode MS"/>
                <w:b/>
                <w:sz w:val="18"/>
                <w:szCs w:val="18"/>
              </w:rPr>
              <w:t>✅</w:t>
            </w:r>
          </w:p>
        </w:tc>
      </w:tr>
      <w:tr>
        <w:trPr/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POP 3- Higiene e saúde dos manipuladores.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Arial Unicode MS" w:hAnsi="Arial Unicode MS" w:eastAsia="Arial Unicode MS" w:cs="Arial Unicode MS"/>
                <w:b/>
                <w:b/>
                <w:sz w:val="18"/>
                <w:szCs w:val="18"/>
              </w:rPr>
            </w:pPr>
            <w:r>
              <w:rPr>
                <w:rFonts w:eastAsia="Arial Unicode MS" w:cs="Arial Unicode MS" w:ascii="Arial Unicode MS" w:hAnsi="Arial Unicode MS"/>
                <w:b/>
                <w:sz w:val="18"/>
                <w:szCs w:val="18"/>
              </w:rPr>
              <w:t>✅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Arial Unicode MS" w:hAnsi="Arial Unicode MS" w:eastAsia="Arial Unicode MS" w:cs="Arial Unicode MS"/>
                <w:b/>
                <w:b/>
                <w:sz w:val="18"/>
                <w:szCs w:val="18"/>
              </w:rPr>
            </w:pPr>
            <w:r>
              <w:rPr>
                <w:rFonts w:eastAsia="Arial Unicode MS" w:cs="Arial Unicode MS" w:ascii="Arial Unicode MS" w:hAnsi="Arial Unicode MS"/>
                <w:b/>
                <w:sz w:val="18"/>
                <w:szCs w:val="18"/>
              </w:rPr>
              <w:t>✅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Arial Unicode MS" w:hAnsi="Arial Unicode MS" w:eastAsia="Arial Unicode MS" w:cs="Arial Unicode MS"/>
                <w:b/>
                <w:b/>
                <w:sz w:val="18"/>
                <w:szCs w:val="18"/>
              </w:rPr>
            </w:pPr>
            <w:r>
              <w:rPr>
                <w:rFonts w:eastAsia="Arial Unicode MS" w:cs="Arial Unicode MS" w:ascii="Arial Unicode MS" w:hAnsi="Arial Unicode MS"/>
                <w:b/>
                <w:sz w:val="18"/>
                <w:szCs w:val="18"/>
              </w:rPr>
              <w:t>✅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Arial Unicode MS" w:hAnsi="Arial Unicode MS" w:eastAsia="Arial Unicode MS" w:cs="Arial Unicode MS"/>
                <w:b/>
                <w:b/>
                <w:sz w:val="18"/>
                <w:szCs w:val="18"/>
              </w:rPr>
            </w:pPr>
            <w:r>
              <w:rPr>
                <w:rFonts w:eastAsia="Arial Unicode MS" w:cs="Arial Unicode MS" w:ascii="Arial Unicode MS" w:hAnsi="Arial Unicode MS"/>
                <w:b/>
                <w:sz w:val="18"/>
                <w:szCs w:val="18"/>
              </w:rPr>
              <w:t>✅</w:t>
            </w:r>
          </w:p>
        </w:tc>
      </w:tr>
      <w:tr>
        <w:trPr/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POP 4- Manejo dos resíduos.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Arial Unicode MS" w:hAnsi="Arial Unicode MS" w:eastAsia="Arial Unicode MS" w:cs="Arial Unicode MS"/>
                <w:b/>
                <w:b/>
                <w:sz w:val="18"/>
                <w:szCs w:val="18"/>
              </w:rPr>
            </w:pPr>
            <w:r>
              <w:rPr>
                <w:rFonts w:eastAsia="Arial Unicode MS" w:cs="Arial Unicode MS" w:ascii="Arial Unicode MS" w:hAnsi="Arial Unicode MS"/>
                <w:b/>
                <w:sz w:val="18"/>
                <w:szCs w:val="18"/>
              </w:rPr>
              <w:t>✅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Arial Unicode MS" w:hAnsi="Arial Unicode MS" w:eastAsia="Arial Unicode MS" w:cs="Arial Unicode MS"/>
                <w:b/>
                <w:b/>
                <w:sz w:val="18"/>
                <w:szCs w:val="18"/>
              </w:rPr>
            </w:pPr>
            <w:r>
              <w:rPr>
                <w:rFonts w:eastAsia="Arial Unicode MS" w:cs="Arial Unicode MS" w:ascii="Arial Unicode MS" w:hAnsi="Arial Unicode MS"/>
                <w:b/>
                <w:sz w:val="18"/>
                <w:szCs w:val="18"/>
              </w:rPr>
              <w:t>✅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Arial Unicode MS" w:hAnsi="Arial Unicode MS" w:eastAsia="Arial Unicode MS" w:cs="Arial Unicode MS"/>
                <w:b/>
                <w:b/>
                <w:sz w:val="18"/>
                <w:szCs w:val="18"/>
              </w:rPr>
            </w:pPr>
            <w:r>
              <w:rPr>
                <w:rFonts w:eastAsia="Arial Unicode MS" w:cs="Arial Unicode MS" w:ascii="Arial Unicode MS" w:hAnsi="Arial Unicode MS"/>
                <w:b/>
                <w:sz w:val="18"/>
                <w:szCs w:val="18"/>
              </w:rPr>
              <w:t>✅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Arial Unicode MS" w:hAnsi="Arial Unicode MS" w:eastAsia="Arial Unicode MS" w:cs="Arial Unicode MS"/>
                <w:b/>
                <w:b/>
                <w:sz w:val="18"/>
                <w:szCs w:val="18"/>
              </w:rPr>
            </w:pPr>
            <w:r>
              <w:rPr>
                <w:rFonts w:eastAsia="Arial Unicode MS" w:cs="Arial Unicode MS" w:ascii="Arial Unicode MS" w:hAnsi="Arial Unicode MS"/>
                <w:b/>
                <w:sz w:val="18"/>
                <w:szCs w:val="18"/>
              </w:rPr>
              <w:t>✅</w:t>
            </w:r>
          </w:p>
        </w:tc>
      </w:tr>
      <w:tr>
        <w:trPr/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POP-5 Manutenção preventiva e calibração de equipamentos.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Arial Unicode MS" w:hAnsi="Arial Unicode MS" w:eastAsia="Arial Unicode MS" w:cs="Arial Unicode MS"/>
                <w:b/>
                <w:b/>
                <w:sz w:val="18"/>
                <w:szCs w:val="18"/>
              </w:rPr>
            </w:pPr>
            <w:r>
              <w:rPr>
                <w:rFonts w:eastAsia="Arial Unicode MS" w:cs="Arial Unicode MS" w:ascii="Arial Unicode MS" w:hAnsi="Arial Unicode MS"/>
                <w:b/>
                <w:sz w:val="18"/>
                <w:szCs w:val="18"/>
              </w:rPr>
              <w:t>✅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Arial Unicode MS" w:hAnsi="Arial Unicode MS" w:eastAsia="Arial Unicode MS" w:cs="Arial Unicode MS"/>
                <w:b/>
                <w:b/>
                <w:sz w:val="18"/>
                <w:szCs w:val="18"/>
              </w:rPr>
            </w:pPr>
            <w:r>
              <w:rPr>
                <w:rFonts w:eastAsia="Arial Unicode MS" w:cs="Arial Unicode MS" w:ascii="Arial Unicode MS" w:hAnsi="Arial Unicode MS"/>
                <w:b/>
                <w:sz w:val="18"/>
                <w:szCs w:val="18"/>
              </w:rPr>
              <w:t>✅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Arial Unicode MS" w:hAnsi="Arial Unicode MS" w:eastAsia="Arial Unicode MS" w:cs="Arial Unicode MS"/>
                <w:b/>
                <w:b/>
                <w:sz w:val="18"/>
                <w:szCs w:val="18"/>
              </w:rPr>
            </w:pPr>
            <w:r>
              <w:rPr>
                <w:rFonts w:eastAsia="Arial Unicode MS" w:cs="Arial Unicode MS" w:ascii="Arial Unicode MS" w:hAnsi="Arial Unicode MS"/>
                <w:b/>
                <w:sz w:val="18"/>
                <w:szCs w:val="18"/>
              </w:rPr>
              <w:t>✅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Arial Unicode MS" w:hAnsi="Arial Unicode MS" w:eastAsia="Arial Unicode MS" w:cs="Arial Unicode MS"/>
                <w:b/>
                <w:b/>
                <w:sz w:val="18"/>
                <w:szCs w:val="18"/>
              </w:rPr>
            </w:pPr>
            <w:r>
              <w:rPr>
                <w:rFonts w:eastAsia="Arial Unicode MS" w:cs="Arial Unicode MS" w:ascii="Arial Unicode MS" w:hAnsi="Arial Unicode MS"/>
                <w:b/>
                <w:sz w:val="18"/>
                <w:szCs w:val="18"/>
              </w:rPr>
              <w:t>✅</w:t>
            </w:r>
          </w:p>
        </w:tc>
      </w:tr>
      <w:tr>
        <w:trPr/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POP 6- Controle integrado de vetores e pragas urbanas.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Arial Unicode MS" w:hAnsi="Arial Unicode MS" w:eastAsia="Arial Unicode MS" w:cs="Arial Unicode MS"/>
                <w:b/>
                <w:b/>
                <w:sz w:val="18"/>
                <w:szCs w:val="18"/>
              </w:rPr>
            </w:pPr>
            <w:r>
              <w:rPr>
                <w:rFonts w:eastAsia="Arial Unicode MS" w:cs="Arial Unicode MS" w:ascii="Arial Unicode MS" w:hAnsi="Arial Unicode MS"/>
                <w:b/>
                <w:sz w:val="18"/>
                <w:szCs w:val="18"/>
              </w:rPr>
              <w:t>✅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Arial Unicode MS" w:hAnsi="Arial Unicode MS" w:eastAsia="Arial Unicode MS" w:cs="Arial Unicode MS"/>
                <w:b/>
                <w:b/>
                <w:sz w:val="18"/>
                <w:szCs w:val="18"/>
              </w:rPr>
            </w:pPr>
            <w:r>
              <w:rPr>
                <w:rFonts w:eastAsia="Arial Unicode MS" w:cs="Arial Unicode MS" w:ascii="Arial Unicode MS" w:hAnsi="Arial Unicode MS"/>
                <w:b/>
                <w:sz w:val="18"/>
                <w:szCs w:val="18"/>
              </w:rPr>
              <w:t>✅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Arial Unicode MS" w:hAnsi="Arial Unicode MS" w:eastAsia="Arial Unicode MS" w:cs="Arial Unicode MS"/>
                <w:b/>
                <w:b/>
                <w:sz w:val="18"/>
                <w:szCs w:val="18"/>
              </w:rPr>
            </w:pPr>
            <w:r>
              <w:rPr>
                <w:rFonts w:eastAsia="Arial Unicode MS" w:cs="Arial Unicode MS" w:ascii="Arial Unicode MS" w:hAnsi="Arial Unicode MS"/>
                <w:b/>
                <w:sz w:val="18"/>
                <w:szCs w:val="18"/>
              </w:rPr>
              <w:t>✅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Arial Unicode MS" w:hAnsi="Arial Unicode MS" w:eastAsia="Arial Unicode MS" w:cs="Arial Unicode MS"/>
                <w:b/>
                <w:b/>
                <w:sz w:val="18"/>
                <w:szCs w:val="18"/>
              </w:rPr>
            </w:pPr>
            <w:r>
              <w:rPr>
                <w:rFonts w:eastAsia="Arial Unicode MS" w:cs="Arial Unicode MS" w:ascii="Arial Unicode MS" w:hAnsi="Arial Unicode MS"/>
                <w:b/>
                <w:sz w:val="18"/>
                <w:szCs w:val="18"/>
              </w:rPr>
              <w:t>✅</w:t>
            </w:r>
          </w:p>
        </w:tc>
      </w:tr>
      <w:tr>
        <w:trPr/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POP 7- Seleção das matérias-primas, ingredientes e embalagens.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Arial Unicode MS" w:hAnsi="Arial Unicode MS" w:eastAsia="Arial Unicode MS" w:cs="Arial Unicode MS"/>
                <w:b/>
                <w:b/>
                <w:sz w:val="18"/>
                <w:szCs w:val="18"/>
              </w:rPr>
            </w:pPr>
            <w:r>
              <w:rPr>
                <w:rFonts w:eastAsia="Arial Unicode MS" w:cs="Arial Unicode MS" w:ascii="Arial Unicode MS" w:hAnsi="Arial Unicode MS"/>
                <w:b/>
                <w:sz w:val="18"/>
                <w:szCs w:val="18"/>
              </w:rPr>
              <w:t>✅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Arial Unicode MS" w:hAnsi="Arial Unicode MS" w:eastAsia="Arial Unicode MS" w:cs="Arial Unicode MS"/>
                <w:b/>
                <w:b/>
                <w:sz w:val="18"/>
                <w:szCs w:val="18"/>
              </w:rPr>
            </w:pPr>
            <w:r>
              <w:rPr>
                <w:rFonts w:eastAsia="Arial Unicode MS" w:cs="Arial Unicode MS" w:ascii="Arial Unicode MS" w:hAnsi="Arial Unicode MS"/>
                <w:b/>
                <w:sz w:val="18"/>
                <w:szCs w:val="18"/>
              </w:rPr>
              <w:t>✅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Arial Unicode MS" w:hAnsi="Arial Unicode MS" w:eastAsia="Arial Unicode MS" w:cs="Arial Unicode MS"/>
                <w:b/>
                <w:b/>
                <w:sz w:val="18"/>
                <w:szCs w:val="18"/>
              </w:rPr>
            </w:pPr>
            <w:r>
              <w:rPr>
                <w:rFonts w:eastAsia="Arial Unicode MS" w:cs="Arial Unicode MS" w:ascii="Arial Unicode MS" w:hAnsi="Arial Unicode MS"/>
                <w:b/>
                <w:sz w:val="18"/>
                <w:szCs w:val="18"/>
              </w:rPr>
              <w:t>✅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Arial Unicode MS" w:hAnsi="Arial Unicode MS" w:eastAsia="Arial Unicode MS" w:cs="Arial Unicode MS"/>
                <w:b/>
                <w:b/>
                <w:sz w:val="18"/>
                <w:szCs w:val="18"/>
              </w:rPr>
            </w:pPr>
            <w:r>
              <w:rPr>
                <w:rFonts w:eastAsia="Arial Unicode MS" w:cs="Arial Unicode MS" w:ascii="Arial Unicode MS" w:hAnsi="Arial Unicode MS"/>
                <w:b/>
                <w:sz w:val="18"/>
                <w:szCs w:val="18"/>
              </w:rPr>
              <w:t>✅</w:t>
            </w:r>
          </w:p>
        </w:tc>
      </w:tr>
      <w:tr>
        <w:trPr/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POP 8- Programa de recolhimento de alimentos.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Arial Unicode MS" w:hAnsi="Arial Unicode MS" w:eastAsia="Arial Unicode MS" w:cs="Arial Unicode MS"/>
                <w:b/>
                <w:b/>
                <w:sz w:val="18"/>
                <w:szCs w:val="18"/>
              </w:rPr>
            </w:pPr>
            <w:r>
              <w:rPr>
                <w:rFonts w:eastAsia="Arial Unicode MS" w:cs="Arial Unicode MS" w:ascii="Arial Unicode MS" w:hAnsi="Arial Unicode MS"/>
                <w:b/>
                <w:sz w:val="18"/>
                <w:szCs w:val="18"/>
              </w:rPr>
              <w:t>✅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Arial Unicode MS" w:hAnsi="Arial Unicode MS" w:eastAsia="Arial Unicode MS" w:cs="Arial Unicode MS"/>
                <w:b/>
                <w:b/>
                <w:sz w:val="18"/>
                <w:szCs w:val="18"/>
              </w:rPr>
            </w:pPr>
            <w:r>
              <w:rPr>
                <w:rFonts w:eastAsia="Arial Unicode MS" w:cs="Arial Unicode MS" w:ascii="Arial Unicode MS" w:hAnsi="Arial Unicode MS"/>
                <w:b/>
                <w:sz w:val="18"/>
                <w:szCs w:val="18"/>
              </w:rPr>
              <w:t>✅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Arial Unicode MS" w:hAnsi="Arial Unicode MS" w:eastAsia="Arial Unicode MS" w:cs="Arial Unicode MS"/>
                <w:b/>
                <w:b/>
                <w:sz w:val="18"/>
                <w:szCs w:val="18"/>
              </w:rPr>
            </w:pPr>
            <w:r>
              <w:rPr>
                <w:rFonts w:eastAsia="Arial Unicode MS" w:cs="Arial Unicode MS" w:ascii="Arial Unicode MS" w:hAnsi="Arial Unicode MS"/>
                <w:b/>
                <w:sz w:val="18"/>
                <w:szCs w:val="18"/>
              </w:rPr>
              <w:t>✅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Arial Unicode MS" w:hAnsi="Arial Unicode MS" w:eastAsia="Arial Unicode MS" w:cs="Arial Unicode MS"/>
                <w:b/>
                <w:b/>
                <w:sz w:val="18"/>
                <w:szCs w:val="18"/>
              </w:rPr>
            </w:pPr>
            <w:r>
              <w:rPr>
                <w:rFonts w:eastAsia="Arial Unicode MS" w:cs="Arial Unicode MS" w:ascii="Arial Unicode MS" w:hAnsi="Arial Unicode MS"/>
                <w:b/>
                <w:sz w:val="18"/>
                <w:szCs w:val="18"/>
              </w:rPr>
              <w:t>✅</w:t>
            </w:r>
          </w:p>
        </w:tc>
      </w:tr>
      <w:tr>
        <w:trPr>
          <w:trHeight w:val="752" w:hRule="atLeast"/>
        </w:trPr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Arial Unicode MS" w:hAnsi="Arial Unicode MS" w:eastAsia="Arial Unicode MS" w:cs="Arial Unicode MS"/>
                <w:b/>
                <w:b/>
                <w:sz w:val="18"/>
                <w:szCs w:val="18"/>
              </w:rPr>
            </w:pPr>
            <w:r>
              <w:rPr>
                <w:rFonts w:eastAsia="Arial Unicode MS" w:cs="Arial Unicode MS" w:ascii="Arial Unicode MS" w:hAnsi="Arial Unicode MS"/>
                <w:b/>
                <w:sz w:val="18"/>
                <w:szCs w:val="18"/>
              </w:rPr>
              <w:t xml:space="preserve">LEGENDA: OBRIGATÓRIO✅   </w:t>
            </w:r>
          </w:p>
          <w:p>
            <w:pPr>
              <w:pStyle w:val="Normal1"/>
              <w:widowControl w:val="false"/>
              <w:spacing w:lineRule="auto" w:line="240" w:before="240" w:after="0"/>
              <w:jc w:val="both"/>
              <w:rPr>
                <w:rFonts w:ascii="Arial" w:hAnsi="Arial" w:eastAsia="Arial" w:cs="Arial"/>
                <w:b/>
                <w:b/>
                <w:sz w:val="18"/>
                <w:szCs w:val="18"/>
                <w:u w:val="single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  <w:u w:val="single"/>
              </w:rPr>
            </w:r>
          </w:p>
          <w:p>
            <w:pPr>
              <w:pStyle w:val="Normal1"/>
              <w:widowControl w:val="false"/>
              <w:jc w:val="both"/>
              <w:rPr>
                <w:rFonts w:ascii="Arial" w:hAnsi="Arial" w:eastAsia="Arial" w:cs="Arial"/>
                <w:b/>
                <w:b/>
                <w:sz w:val="18"/>
                <w:szCs w:val="18"/>
                <w:u w:val="single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  <w:u w:val="single"/>
              </w:rPr>
            </w:r>
          </w:p>
        </w:tc>
      </w:tr>
    </w:tbl>
    <w:p>
      <w:pPr>
        <w:pStyle w:val="Normal1"/>
        <w:spacing w:lineRule="auto" w:line="276" w:before="0" w:after="140"/>
        <w:jc w:val="both"/>
        <w:rPr>
          <w:rFonts w:ascii="Arial" w:hAnsi="Arial" w:eastAsia="Arial" w:cs="Arial"/>
          <w:b/>
          <w:b/>
          <w:sz w:val="18"/>
          <w:szCs w:val="18"/>
          <w:u w:val="single"/>
        </w:rPr>
      </w:pPr>
      <w:r>
        <w:rPr>
          <w:rFonts w:eastAsia="Arial" w:cs="Arial" w:ascii="Arial" w:hAnsi="Arial"/>
          <w:b/>
          <w:sz w:val="18"/>
          <w:szCs w:val="18"/>
          <w:u w:val="single"/>
        </w:rPr>
      </w:r>
    </w:p>
    <w:p>
      <w:pPr>
        <w:pStyle w:val="Normal1"/>
        <w:numPr>
          <w:ilvl w:val="0"/>
          <w:numId w:val="2"/>
        </w:numPr>
        <w:spacing w:lineRule="auto" w:line="240" w:before="0" w:after="180"/>
        <w:ind w:left="720" w:right="0" w:hanging="36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Higienização das Instalações, Equipamentos e Móveis</w:t>
      </w:r>
    </w:p>
    <w:p>
      <w:pPr>
        <w:pStyle w:val="Normal1"/>
        <w:numPr>
          <w:ilvl w:val="0"/>
          <w:numId w:val="3"/>
        </w:numPr>
        <w:ind w:left="1440" w:right="0" w:hanging="36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eastAsia="Arial" w:cs="Arial" w:ascii="Arial" w:hAnsi="Arial"/>
          <w:sz w:val="22"/>
          <w:szCs w:val="22"/>
        </w:rPr>
        <w:t>Procedimentos de limpeza e desinfecção de ambientes, superfícies e utensílios.</w:t>
        <w:br/>
      </w:r>
    </w:p>
    <w:p>
      <w:pPr>
        <w:pStyle w:val="Normal1"/>
        <w:numPr>
          <w:ilvl w:val="0"/>
          <w:numId w:val="2"/>
        </w:numPr>
        <w:ind w:left="720" w:right="0" w:hanging="36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Controle Integrado de Vetores e Pragas Urbanas</w:t>
        <w:br/>
      </w:r>
    </w:p>
    <w:p>
      <w:pPr>
        <w:pStyle w:val="Normal1"/>
        <w:numPr>
          <w:ilvl w:val="0"/>
          <w:numId w:val="4"/>
        </w:numPr>
        <w:ind w:left="1440" w:right="0" w:hanging="36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Medidas preventivas e corretivas para evitar infestação.</w:t>
        <w:br/>
      </w:r>
    </w:p>
    <w:p>
      <w:pPr>
        <w:pStyle w:val="Normal1"/>
        <w:numPr>
          <w:ilvl w:val="0"/>
          <w:numId w:val="2"/>
        </w:numPr>
        <w:ind w:left="720" w:right="0" w:hanging="36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Higienização do Reservatório de Água</w:t>
        <w:br/>
      </w:r>
    </w:p>
    <w:p>
      <w:pPr>
        <w:pStyle w:val="Normal1"/>
        <w:numPr>
          <w:ilvl w:val="0"/>
          <w:numId w:val="5"/>
        </w:numPr>
        <w:ind w:left="1440" w:right="0" w:hanging="36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Frequência e procedimentos para limpeza da caixa d’água.</w:t>
        <w:br/>
      </w:r>
    </w:p>
    <w:p>
      <w:pPr>
        <w:pStyle w:val="Normal1"/>
        <w:numPr>
          <w:ilvl w:val="0"/>
          <w:numId w:val="2"/>
        </w:numPr>
        <w:ind w:left="720" w:right="0" w:hanging="36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Higiene e Saúde dos Manipuladores</w:t>
        <w:br/>
      </w:r>
    </w:p>
    <w:p>
      <w:pPr>
        <w:pStyle w:val="Normal1"/>
        <w:numPr>
          <w:ilvl w:val="0"/>
          <w:numId w:val="6"/>
        </w:numPr>
        <w:ind w:left="1440" w:right="0" w:hanging="36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Práticas de higiene pessoal, exames médicos, uso de EPI e condutas adequadas.</w:t>
        <w:br/>
      </w:r>
    </w:p>
    <w:p>
      <w:pPr>
        <w:pStyle w:val="Normal1"/>
        <w:numPr>
          <w:ilvl w:val="0"/>
          <w:numId w:val="2"/>
        </w:numPr>
        <w:ind w:left="720" w:right="0" w:hanging="36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Seleção das Matérias-Primas, Ingredientes e Embalagens</w:t>
        <w:br/>
      </w:r>
    </w:p>
    <w:p>
      <w:pPr>
        <w:pStyle w:val="Normal1"/>
        <w:numPr>
          <w:ilvl w:val="0"/>
          <w:numId w:val="7"/>
        </w:numPr>
        <w:ind w:left="1440" w:right="0" w:hanging="36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Critérios para aquisição, recebimento e inspeção dos insumos.</w:t>
        <w:br/>
      </w:r>
    </w:p>
    <w:p>
      <w:pPr>
        <w:pStyle w:val="Normal1"/>
        <w:numPr>
          <w:ilvl w:val="0"/>
          <w:numId w:val="2"/>
        </w:numPr>
        <w:ind w:left="720" w:right="0" w:hanging="36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Armazenamento dos Alimentos</w:t>
        <w:br/>
      </w:r>
    </w:p>
    <w:p>
      <w:pPr>
        <w:pStyle w:val="Normal1"/>
        <w:numPr>
          <w:ilvl w:val="0"/>
          <w:numId w:val="8"/>
        </w:numPr>
        <w:ind w:left="1440" w:right="0" w:hanging="36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Condições adequadas de temperatura, umidade, organização e validade.</w:t>
        <w:br/>
      </w:r>
    </w:p>
    <w:p>
      <w:pPr>
        <w:pStyle w:val="Normal1"/>
        <w:numPr>
          <w:ilvl w:val="0"/>
          <w:numId w:val="2"/>
        </w:numPr>
        <w:ind w:left="720" w:right="0" w:hanging="36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Manipulação dos Alimentos</w:t>
        <w:br/>
      </w:r>
    </w:p>
    <w:p>
      <w:pPr>
        <w:pStyle w:val="Normal1"/>
        <w:numPr>
          <w:ilvl w:val="0"/>
          <w:numId w:val="9"/>
        </w:numPr>
        <w:ind w:left="1440" w:right="0" w:hanging="36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Boas práticas no preparo, cocção, resfriamento, descongelamento, etc.</w:t>
        <w:br/>
      </w:r>
    </w:p>
    <w:p>
      <w:pPr>
        <w:pStyle w:val="Normal1"/>
        <w:numPr>
          <w:ilvl w:val="0"/>
          <w:numId w:val="2"/>
        </w:numPr>
        <w:ind w:left="720" w:right="0" w:hanging="36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Controle da Potabilidade da Água</w:t>
        <w:br/>
      </w:r>
    </w:p>
    <w:p>
      <w:pPr>
        <w:pStyle w:val="Normal1"/>
        <w:numPr>
          <w:ilvl w:val="0"/>
          <w:numId w:val="10"/>
        </w:numPr>
        <w:spacing w:lineRule="auto" w:line="240" w:before="0" w:after="180"/>
        <w:ind w:left="1440" w:right="0" w:hanging="36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Métodos de verificação e registros periódicos da qualidade da água usada.</w:t>
        <w:br/>
      </w:r>
    </w:p>
    <w:p>
      <w:pPr>
        <w:pStyle w:val="Normal1"/>
        <w:spacing w:lineRule="auto" w:line="276"/>
        <w:rPr/>
      </w:pPr>
      <w:r>
        <w:rPr/>
        <mc:AlternateContent>
          <mc:Choice Requires="wps">
            <w:drawing>
              <wp:inline distT="0" distB="0" distL="0" distR="0">
                <wp:extent cx="6120765" cy="19685"/>
                <wp:effectExtent l="0" t="0" r="0" b="0"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Forma1"/>
                        <wps:cNvSpPr/>
                      </wps:nvSpPr>
                      <wps:spPr>
                        <a:xfrm>
                          <a:off x="0" y="0"/>
                          <a:ext cx="61200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a1" fillcolor="#a0a0a0" stroked="f" o:allowincell="f" style="position:absolute;margin-left:0pt;margin-top:-1.55pt;width:481.8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Ttulo3"/>
        <w:keepNext w:val="false"/>
        <w:spacing w:lineRule="auto" w:line="276" w:before="280" w:after="80"/>
        <w:rPr>
          <w:rFonts w:ascii="Arial" w:hAnsi="Arial" w:eastAsia="Arial" w:cs="Arial"/>
          <w:sz w:val="26"/>
          <w:szCs w:val="26"/>
        </w:rPr>
      </w:pPr>
      <w:bookmarkStart w:id="0" w:name="_yhjijxo8qi9h"/>
      <w:bookmarkEnd w:id="0"/>
      <w:r>
        <w:rPr>
          <w:rFonts w:eastAsia="Arial" w:cs="Arial" w:ascii="Arial" w:hAnsi="Arial"/>
          <w:sz w:val="26"/>
          <w:szCs w:val="26"/>
        </w:rPr>
        <w:t xml:space="preserve"> </w:t>
      </w:r>
      <w:r>
        <w:rPr>
          <w:rFonts w:eastAsia="Arial" w:cs="Arial" w:ascii="Arial" w:hAnsi="Arial"/>
          <w:sz w:val="26"/>
          <w:szCs w:val="26"/>
        </w:rPr>
        <w:t>POPs COMPLEMENTARES (RECOMENDADOS)</w:t>
      </w:r>
    </w:p>
    <w:p>
      <w:pPr>
        <w:pStyle w:val="Normal1"/>
        <w:numPr>
          <w:ilvl w:val="0"/>
          <w:numId w:val="11"/>
        </w:numPr>
        <w:spacing w:lineRule="auto" w:line="276" w:before="180" w:after="0"/>
        <w:ind w:left="720" w:right="0" w:hanging="36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Controle de Temperatura de Equipamentos de Refrigeração e Aquecimento</w:t>
        <w:br/>
      </w:r>
    </w:p>
    <w:p>
      <w:pPr>
        <w:pStyle w:val="Normal1"/>
        <w:numPr>
          <w:ilvl w:val="0"/>
          <w:numId w:val="12"/>
        </w:numPr>
        <w:spacing w:lineRule="auto" w:line="276" w:before="0" w:after="0"/>
        <w:ind w:left="1530" w:right="0" w:hanging="36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Monitoramento e registro de temperaturas de geladeiras, freezers, estufas, etc.</w:t>
        <w:br/>
      </w:r>
    </w:p>
    <w:p>
      <w:pPr>
        <w:pStyle w:val="Normal1"/>
        <w:numPr>
          <w:ilvl w:val="0"/>
          <w:numId w:val="11"/>
        </w:numPr>
        <w:spacing w:lineRule="auto" w:line="276" w:before="0" w:after="0"/>
        <w:ind w:left="720" w:right="0" w:hanging="36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Controle de Validade e Rastreabilidade de Alimentos</w:t>
        <w:br/>
      </w:r>
    </w:p>
    <w:p>
      <w:pPr>
        <w:pStyle w:val="Normal1"/>
        <w:numPr>
          <w:ilvl w:val="0"/>
          <w:numId w:val="13"/>
        </w:numPr>
        <w:spacing w:lineRule="auto" w:line="276" w:before="0" w:after="0"/>
        <w:ind w:left="1440" w:right="0" w:hanging="36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Rotulagem interna, PEPS (primeiro que entra, primeiro que sai), ficha técnica.</w:t>
        <w:br/>
      </w:r>
    </w:p>
    <w:p>
      <w:pPr>
        <w:pStyle w:val="Normal1"/>
        <w:numPr>
          <w:ilvl w:val="0"/>
          <w:numId w:val="14"/>
        </w:numPr>
        <w:spacing w:lineRule="auto" w:line="276" w:before="0" w:after="0"/>
        <w:ind w:left="720" w:right="0" w:hanging="36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Descarte de Resíduos</w:t>
        <w:br/>
      </w:r>
    </w:p>
    <w:p>
      <w:pPr>
        <w:pStyle w:val="Normal1"/>
        <w:numPr>
          <w:ilvl w:val="0"/>
          <w:numId w:val="15"/>
        </w:numPr>
        <w:spacing w:lineRule="auto" w:line="276" w:before="0" w:after="0"/>
        <w:ind w:left="1440" w:right="0" w:hanging="36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Manejo, separação e destinação adequada dos resíduos orgânicos e recicláveis.</w:t>
        <w:br/>
      </w:r>
    </w:p>
    <w:p>
      <w:pPr>
        <w:pStyle w:val="Normal1"/>
        <w:numPr>
          <w:ilvl w:val="0"/>
          <w:numId w:val="16"/>
        </w:numPr>
        <w:spacing w:lineRule="auto" w:line="276" w:before="0" w:after="0"/>
        <w:ind w:left="720" w:right="0" w:hanging="36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Recebimento de Mercadorias</w:t>
        <w:br/>
      </w:r>
    </w:p>
    <w:p>
      <w:pPr>
        <w:pStyle w:val="Normal1"/>
        <w:numPr>
          <w:ilvl w:val="0"/>
          <w:numId w:val="17"/>
        </w:numPr>
        <w:spacing w:lineRule="auto" w:line="276" w:before="0" w:after="0"/>
        <w:ind w:left="1440" w:right="0" w:hanging="36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Critérios de aceitação e inspeção visual dos produtos.</w:t>
        <w:br/>
      </w:r>
    </w:p>
    <w:p>
      <w:pPr>
        <w:pStyle w:val="Normal1"/>
        <w:numPr>
          <w:ilvl w:val="0"/>
          <w:numId w:val="18"/>
        </w:numPr>
        <w:spacing w:lineRule="auto" w:line="276" w:before="0" w:after="0"/>
        <w:ind w:left="720" w:right="0" w:hanging="36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Capacitação e Treinamento de Manipuladores</w:t>
        <w:br/>
      </w:r>
    </w:p>
    <w:p>
      <w:pPr>
        <w:pStyle w:val="Normal1"/>
        <w:numPr>
          <w:ilvl w:val="0"/>
          <w:numId w:val="19"/>
        </w:numPr>
        <w:spacing w:lineRule="auto" w:line="276" w:before="0" w:after="0"/>
        <w:ind w:left="1440" w:right="0" w:hanging="36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Frequência dos treinamentos e conteúdos obrigatórios (boas práticas, higiene, etc.).</w:t>
        <w:br/>
      </w:r>
    </w:p>
    <w:p>
      <w:pPr>
        <w:pStyle w:val="Normal1"/>
        <w:numPr>
          <w:ilvl w:val="0"/>
          <w:numId w:val="20"/>
        </w:numPr>
        <w:spacing w:lineRule="auto" w:line="276" w:before="0" w:after="0"/>
        <w:ind w:left="720" w:right="0" w:hanging="36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Plano de Manutenção Preventiva de Equipamentos</w:t>
        <w:br/>
      </w:r>
    </w:p>
    <w:p>
      <w:pPr>
        <w:pStyle w:val="Normal1"/>
        <w:numPr>
          <w:ilvl w:val="0"/>
          <w:numId w:val="21"/>
        </w:numPr>
        <w:spacing w:lineRule="auto" w:line="276" w:before="0" w:after="180"/>
        <w:ind w:left="1440" w:right="0" w:hanging="36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Cronograma para revisão, limpeza e funcionamento dos equipamentos.</w:t>
      </w:r>
    </w:p>
    <w:p>
      <w:pPr>
        <w:pStyle w:val="Normal1"/>
        <w:spacing w:lineRule="auto" w:line="27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pacing w:lineRule="auto" w:line="27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Estrutura do documento:</w:t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br/>
      </w:r>
    </w:p>
    <w:p>
      <w:pPr>
        <w:pStyle w:val="Normal1"/>
        <w:spacing w:lineRule="auto" w:line="276"/>
        <w:jc w:val="both"/>
        <w:rPr/>
      </w:pPr>
      <w:r>
        <w:rPr>
          <w:rFonts w:eastAsia="Arial" w:cs="Arial" w:ascii="Arial" w:hAnsi="Arial"/>
          <w:b/>
          <w:sz w:val="22"/>
          <w:szCs w:val="22"/>
        </w:rPr>
        <w:t xml:space="preserve">IDENTIFICAÇÃO DA EMPRESA: </w:t>
      </w:r>
      <w:r>
        <w:rPr>
          <w:rFonts w:eastAsia="Arial" w:cs="Arial" w:ascii="Arial" w:hAnsi="Arial"/>
          <w:b w:val="false"/>
          <w:bCs w:val="false"/>
          <w:sz w:val="22"/>
          <w:szCs w:val="22"/>
        </w:rPr>
        <w:t xml:space="preserve">Nome </w:t>
      </w:r>
      <w:r>
        <w:rPr>
          <w:rFonts w:eastAsia="Arial" w:cs="Arial" w:ascii="Arial" w:hAnsi="Arial"/>
          <w:sz w:val="22"/>
          <w:szCs w:val="22"/>
        </w:rPr>
        <w:t>empresarial (razão social); Nome fantasia; CNPJ; Inscrição estadual e/ou municipal; Endereço completo; Telefone e e-mail de contato; Responsável legal; Responsável técnico; Atividade(s) desenvolvida(s).</w:t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pacing w:lineRule="auto" w:line="276"/>
        <w:jc w:val="both"/>
        <w:rPr/>
      </w:pPr>
      <w:r>
        <w:rPr>
          <w:rFonts w:eastAsia="Arial" w:cs="Arial" w:ascii="Arial" w:hAnsi="Arial"/>
          <w:b/>
          <w:sz w:val="22"/>
          <w:szCs w:val="22"/>
        </w:rPr>
        <w:t>INTRODUÇÃO:</w:t>
      </w:r>
      <w:r>
        <w:rPr>
          <w:rFonts w:eastAsia="Arial" w:cs="Arial" w:ascii="Arial" w:hAnsi="Arial"/>
          <w:sz w:val="22"/>
          <w:szCs w:val="22"/>
        </w:rPr>
        <w:t xml:space="preserve"> Deve conter o objetivo do manual, explicando por que ele existe e qual sua função no estabelecimento.Também deve apresentar a importância das Boas Práticas para garantir a segurança dos alimentos e proteger a saúde dos consumidores. Além disso, deve citar as normas e legislações aplicáveis.</w:t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pacing w:lineRule="auto" w:line="276"/>
        <w:jc w:val="both"/>
        <w:rPr/>
      </w:pPr>
      <w:r>
        <w:rPr>
          <w:rFonts w:eastAsia="Arial" w:cs="Arial" w:ascii="Arial" w:hAnsi="Arial"/>
          <w:b/>
          <w:sz w:val="22"/>
          <w:szCs w:val="22"/>
        </w:rPr>
        <w:t>OBJETIVO E RESPONSABILIDADES:</w:t>
      </w:r>
      <w:r>
        <w:rPr>
          <w:rFonts w:eastAsia="Arial" w:cs="Arial" w:ascii="Arial" w:hAnsi="Arial"/>
          <w:sz w:val="22"/>
          <w:szCs w:val="22"/>
        </w:rPr>
        <w:t xml:space="preserve"> Este item deve definir claramente qual é o propósito do MBP no contexto do estabelecimento (por exemplo: garantir a qualidade e segurança dos alimentos).Também deve indicar quem são os responsáveis pela implementação, monitoramento e verificação das práticas descritas: responsáveis técnicos, supervisores, manipuladores etc.</w:t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1"/>
        <w:spacing w:lineRule="auto" w:line="276"/>
        <w:jc w:val="both"/>
        <w:rPr/>
      </w:pPr>
      <w:r>
        <w:rPr>
          <w:rFonts w:eastAsia="Arial" w:cs="Arial" w:ascii="Arial" w:hAnsi="Arial"/>
          <w:b/>
          <w:sz w:val="22"/>
          <w:szCs w:val="22"/>
        </w:rPr>
        <w:t xml:space="preserve">DEFINIÇÕES: </w:t>
      </w:r>
      <w:r>
        <w:rPr>
          <w:rFonts w:eastAsia="Arial" w:cs="Arial" w:ascii="Arial" w:hAnsi="Arial"/>
          <w:sz w:val="22"/>
          <w:szCs w:val="22"/>
        </w:rPr>
        <w:t>Apresenta os principais termos utilizados no documento, como: Boas Práticas; Contaminação cruzada; Sanitização; Manipulador de alimentos e entre outros. Isso garante que todos os colaboradores compreendam o conteúdo e usem os termos corretamente.</w:t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pacing w:lineRule="auto" w:line="276"/>
        <w:jc w:val="both"/>
        <w:rPr/>
      </w:pPr>
      <w:r>
        <w:rPr>
          <w:rFonts w:eastAsia="Arial" w:cs="Arial" w:ascii="Arial" w:hAnsi="Arial"/>
          <w:b/>
          <w:sz w:val="22"/>
          <w:szCs w:val="22"/>
        </w:rPr>
        <w:t xml:space="preserve">NORMAS E LEGISLAÇÕES APLICÁVEIS: </w:t>
      </w:r>
      <w:r>
        <w:rPr>
          <w:rFonts w:eastAsia="Arial" w:cs="Arial" w:ascii="Arial" w:hAnsi="Arial"/>
          <w:sz w:val="22"/>
          <w:szCs w:val="22"/>
        </w:rPr>
        <w:t>Lista as principais leis, resoluções, decretos e instruções normativas que embasam o manual.</w:t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1"/>
        <w:spacing w:lineRule="auto" w:line="276"/>
        <w:jc w:val="both"/>
        <w:rPr/>
      </w:pPr>
      <w:r>
        <w:rPr>
          <w:rFonts w:eastAsia="Arial" w:cs="Arial" w:ascii="Arial" w:hAnsi="Arial"/>
          <w:b/>
          <w:sz w:val="22"/>
          <w:szCs w:val="22"/>
        </w:rPr>
        <w:t>INSTALAÇÕES, EQUIPAMENTOS E MANUTENÇÃO:</w:t>
      </w:r>
      <w:r>
        <w:rPr>
          <w:rFonts w:eastAsia="Arial" w:cs="Arial" w:ascii="Arial" w:hAnsi="Arial"/>
          <w:sz w:val="22"/>
          <w:szCs w:val="22"/>
        </w:rPr>
        <w:t xml:space="preserve"> Descreve as condições físicas do local (pisos, paredes, teto, ralos etc.) e os cuidados com os equipamentos utilizados (conservação, limpeza e manutenção preventiva). Também inclui aspectos como iluminação, ventilação e fluxo de trabalho que evitem a contaminação dos alimentos. Deve conter também, mapa de layout com fluxo de produção e áreas funcionais; Barreiras físicas entre áreas sujas e limpas (quando aplicável).</w:t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pacing w:lineRule="auto" w:line="276"/>
        <w:jc w:val="both"/>
        <w:rPr/>
      </w:pPr>
      <w:r>
        <w:rPr>
          <w:rFonts w:eastAsia="Arial" w:cs="Arial" w:ascii="Arial" w:hAnsi="Arial"/>
          <w:b/>
          <w:sz w:val="22"/>
          <w:szCs w:val="22"/>
        </w:rPr>
        <w:t>CONTROLE DE MATÉRIAS-PRIMAS:</w:t>
      </w:r>
      <w:r>
        <w:rPr>
          <w:rFonts w:eastAsia="Arial" w:cs="Arial" w:ascii="Arial" w:hAnsi="Arial"/>
          <w:sz w:val="22"/>
          <w:szCs w:val="22"/>
        </w:rPr>
        <w:t xml:space="preserve"> Define os critérios para recebimento, conferência, armazenagem e rastreabilidade dos alimentos e ingredientes. Deve incluir exigências quanto à procedência (fornecedores regularizados) e controle de validade e condições de armazenamento (temperatura, empilhamento, prateleiras).</w:t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pacing w:lineRule="auto" w:line="276"/>
        <w:jc w:val="both"/>
        <w:rPr/>
      </w:pPr>
      <w:r>
        <w:rPr>
          <w:rFonts w:eastAsia="Arial" w:cs="Arial" w:ascii="Arial" w:hAnsi="Arial"/>
          <w:b/>
          <w:sz w:val="22"/>
          <w:szCs w:val="22"/>
        </w:rPr>
        <w:t>MANIPULAÇÃO DE ALIMENTOS:</w:t>
      </w:r>
      <w:r>
        <w:rPr>
          <w:rFonts w:eastAsia="Arial" w:cs="Arial" w:ascii="Arial" w:hAnsi="Arial"/>
          <w:sz w:val="22"/>
          <w:szCs w:val="22"/>
        </w:rPr>
        <w:t xml:space="preserve"> Instruções claras sobre como os alimentos devem ser manipulados com segurança, incluindo: Higienização correta das mãos; Uso de uniforme e EPI; Controle de temperatura durante o preparo e armazenamento e Prevenção de contaminação cruzada (ex: uso de utensílios separados para alimentos crus e cozidos).</w:t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pacing w:lineRule="auto" w:line="276"/>
        <w:jc w:val="both"/>
        <w:rPr/>
      </w:pPr>
      <w:r>
        <w:rPr>
          <w:rFonts w:eastAsia="Arial" w:cs="Arial" w:ascii="Arial" w:hAnsi="Arial"/>
          <w:b/>
          <w:sz w:val="22"/>
          <w:szCs w:val="22"/>
        </w:rPr>
        <w:t xml:space="preserve">HIGIENE PESSOAL E SAÚDE DOS MANIPULADORES: </w:t>
      </w:r>
      <w:r>
        <w:rPr>
          <w:rFonts w:eastAsia="Arial" w:cs="Arial" w:ascii="Arial" w:hAnsi="Arial"/>
          <w:sz w:val="22"/>
          <w:szCs w:val="22"/>
        </w:rPr>
        <w:t>Define as regras de higiene para os colaboradores: banho diário, unhas curtas e limpas, uso de touca e uniforme limpo, proibição de acessórios (anéis, relógios, brincos). Inclui também critérios para afastamento em caso de doenças, exames médicos (admissional, periódico) e conduta no ambiente de trabalho.</w:t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pacing w:lineRule="auto" w:line="276"/>
        <w:jc w:val="both"/>
        <w:rPr/>
      </w:pPr>
      <w:r>
        <w:rPr>
          <w:rFonts w:eastAsia="Arial" w:cs="Arial" w:ascii="Arial" w:hAnsi="Arial"/>
          <w:b/>
          <w:sz w:val="22"/>
          <w:szCs w:val="22"/>
        </w:rPr>
        <w:t>LIMPEZA E SANITIZAÇÃO:</w:t>
      </w:r>
      <w:r>
        <w:rPr>
          <w:rFonts w:eastAsia="Arial" w:cs="Arial" w:ascii="Arial" w:hAnsi="Arial"/>
          <w:sz w:val="22"/>
          <w:szCs w:val="22"/>
        </w:rPr>
        <w:t xml:space="preserve"> Determina como deve ser feita a limpeza de áreas, equipamentos e utensílios, incluindo: Frequência (diária, semanal, etc.); Produtos químicos permitidos e suas diluições; POPs de limpeza (vale citar pois no próprio POP vai estar descrevendo) e Identificação de utensílios de limpeza por setor (ex: panos coloridos).</w:t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1"/>
        <w:spacing w:lineRule="auto" w:line="276"/>
        <w:jc w:val="both"/>
        <w:rPr/>
      </w:pPr>
      <w:r>
        <w:rPr>
          <w:rFonts w:eastAsia="Arial" w:cs="Arial" w:ascii="Arial" w:hAnsi="Arial"/>
          <w:b/>
          <w:sz w:val="22"/>
          <w:szCs w:val="22"/>
        </w:rPr>
        <w:t>GESTÃO DE RESÍDUOS:</w:t>
      </w:r>
      <w:r>
        <w:rPr>
          <w:rFonts w:eastAsia="Arial" w:cs="Arial" w:ascii="Arial" w:hAnsi="Arial"/>
          <w:sz w:val="22"/>
          <w:szCs w:val="22"/>
        </w:rPr>
        <w:t xml:space="preserve"> Define como os resíduos devem ser coletados, armazenados e descartados para evitar contaminações e atrair pragas. Descreve a separação correta (orgânico, reciclável, rejeito) e as rotinas de recolhimento e higienização de lixeiras.</w:t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pacing w:lineRule="auto" w:line="276"/>
        <w:jc w:val="both"/>
        <w:rPr/>
      </w:pPr>
      <w:r>
        <w:rPr>
          <w:rFonts w:eastAsia="Arial" w:cs="Arial" w:ascii="Arial" w:hAnsi="Arial"/>
          <w:b/>
          <w:sz w:val="22"/>
          <w:szCs w:val="22"/>
        </w:rPr>
        <w:t>CONTROLE DE PRAGAS:</w:t>
      </w:r>
      <w:r>
        <w:rPr>
          <w:rFonts w:eastAsia="Arial" w:cs="Arial" w:ascii="Arial" w:hAnsi="Arial"/>
          <w:sz w:val="22"/>
          <w:szCs w:val="22"/>
        </w:rPr>
        <w:t xml:space="preserve"> Estabelece medidas preventivas e corretivas contra vetores e pragas urbanas (ratos, baratas, moscas etc.), incluindo: Barreiras físicas, Telas e vedação de frestas; Contratos com empresas controladoras; Registros de aplicação e monitoramento.</w:t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1"/>
        <w:spacing w:lineRule="auto" w:line="276"/>
        <w:jc w:val="both"/>
        <w:rPr/>
      </w:pPr>
      <w:r>
        <w:rPr>
          <w:rFonts w:eastAsia="Arial" w:cs="Arial" w:ascii="Arial" w:hAnsi="Arial"/>
          <w:b/>
          <w:sz w:val="22"/>
          <w:szCs w:val="22"/>
        </w:rPr>
        <w:t>CONTROLE DA QUALIDADE DA ÁGUA:</w:t>
      </w:r>
      <w:r>
        <w:rPr>
          <w:rFonts w:eastAsia="Arial" w:cs="Arial" w:ascii="Arial" w:hAnsi="Arial"/>
          <w:sz w:val="22"/>
          <w:szCs w:val="22"/>
        </w:rPr>
        <w:t xml:space="preserve"> Relata o tipo de água utilizada (potável, tratada) e as práticas para garantir sua qualidade: Análises periódicas de potabilidade; Higienização da caixa d’água (com registro da frequência) e Uso de filtros e sua manutenção.</w:t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pacing w:lineRule="auto" w:line="276"/>
        <w:jc w:val="both"/>
        <w:rPr/>
      </w:pPr>
      <w:r>
        <w:rPr>
          <w:rFonts w:eastAsia="Arial" w:cs="Arial" w:ascii="Arial" w:hAnsi="Arial"/>
          <w:b/>
          <w:sz w:val="22"/>
          <w:szCs w:val="22"/>
        </w:rPr>
        <w:t>TRANSPORTE DE ALIMENTOS (SE HOUVER):</w:t>
      </w:r>
      <w:r>
        <w:rPr>
          <w:rFonts w:eastAsia="Arial" w:cs="Arial" w:ascii="Arial" w:hAnsi="Arial"/>
          <w:sz w:val="22"/>
          <w:szCs w:val="22"/>
        </w:rPr>
        <w:t xml:space="preserve"> Aplica-se a estabelecimentos que entregam alimentos ou transportam entre unidades. Descreve: Veículos adequados e higienizados; Controle de temperatura durante o transporte e embalagens seguras  (deve conter POP específico para transporte). </w:t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pacing w:lineRule="auto" w:line="276"/>
        <w:jc w:val="both"/>
        <w:rPr/>
      </w:pPr>
      <w:r>
        <w:rPr>
          <w:rFonts w:eastAsia="Arial" w:cs="Arial" w:ascii="Arial" w:hAnsi="Arial"/>
          <w:b/>
          <w:sz w:val="22"/>
          <w:szCs w:val="22"/>
        </w:rPr>
        <w:t>RASTREABILIDADE E RECALL DE PRODUTOS (SE HOUVER):</w:t>
      </w:r>
      <w:r>
        <w:rPr>
          <w:rFonts w:eastAsia="Arial" w:cs="Arial" w:ascii="Arial" w:hAnsi="Arial"/>
          <w:sz w:val="22"/>
          <w:szCs w:val="22"/>
        </w:rPr>
        <w:t xml:space="preserve"> Procedimentos para identificar a origem dos produtos (lote, fornecedor, data) e ações em caso de necessidade de recolhimento de alimentos impróprios para consumo. Esse item é essencial em estabelecimentos que produzem, embalam e distribuem alimentos em maior escala.</w:t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pacing w:lineRule="auto" w:line="276"/>
        <w:jc w:val="both"/>
        <w:rPr/>
      </w:pPr>
      <w:r>
        <w:rPr>
          <w:rFonts w:eastAsia="Arial" w:cs="Arial" w:ascii="Arial" w:hAnsi="Arial"/>
          <w:b/>
          <w:sz w:val="22"/>
          <w:szCs w:val="22"/>
        </w:rPr>
        <w:t>DOCUMENTAÇÃO E REGISTROS:</w:t>
      </w:r>
      <w:r>
        <w:rPr>
          <w:rFonts w:eastAsia="Arial" w:cs="Arial" w:ascii="Arial" w:hAnsi="Arial"/>
          <w:sz w:val="22"/>
          <w:szCs w:val="22"/>
        </w:rPr>
        <w:t xml:space="preserve"> Lista todos os registros obrigatórios que comprovam a execução das Boas Práticas: Fichas de controle de temperatura; Checklists de limpeza; Registro de recebimento e inspeção de matérias-primas; Relatórios de treinamentos periódicos. Esses registros devem ser organizados e acessíveis para fiscalização.</w:t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pacing w:lineRule="auto" w:line="276"/>
        <w:jc w:val="both"/>
        <w:rPr/>
      </w:pPr>
      <w:r>
        <w:rPr>
          <w:rFonts w:eastAsia="Arial" w:cs="Arial" w:ascii="Arial" w:hAnsi="Arial"/>
          <w:b/>
          <w:sz w:val="22"/>
          <w:szCs w:val="22"/>
        </w:rPr>
        <w:t>ESTRUTURA E IMPLEMENTAÇÃO DOS POP’S</w:t>
      </w:r>
      <w:r>
        <w:rPr>
          <w:rFonts w:eastAsia="Arial" w:cs="Arial" w:ascii="Arial" w:hAnsi="Arial"/>
          <w:sz w:val="22"/>
          <w:szCs w:val="22"/>
        </w:rPr>
        <w:t>: Descreve quais POPs são adotados pelo estabelecimento (ex: POP 1 higienização de instalações, POP 2 controle de pragas, POP 3 higienização das mãos, etc.), como são estruturados, onde ficam arquivados e como os colaboradores são treinados para segui-los.</w:t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pacing w:lineRule="auto" w:line="276"/>
        <w:jc w:val="both"/>
        <w:rPr/>
      </w:pPr>
      <w:r>
        <w:rPr>
          <w:rFonts w:eastAsia="Arial" w:cs="Arial" w:ascii="Arial" w:hAnsi="Arial"/>
          <w:b/>
          <w:sz w:val="22"/>
          <w:szCs w:val="22"/>
        </w:rPr>
        <w:t xml:space="preserve">ANEXOS E MODELOS DE REGISTROS: </w:t>
      </w:r>
      <w:r>
        <w:rPr>
          <w:rFonts w:eastAsia="Arial" w:cs="Arial" w:ascii="Arial" w:hAnsi="Arial"/>
          <w:sz w:val="22"/>
          <w:szCs w:val="22"/>
        </w:rPr>
        <w:t>Espaço reservado para inserir ou referenciar os modelos de formulários, checklists e documentos utilizados na rotina, como: Ficha de controle de temperatura; Modelo de ficha de limpeza; Lista de presença de treinamentos e etc.</w:t>
      </w:r>
    </w:p>
    <w:p>
      <w:pPr>
        <w:pStyle w:val="Normal1"/>
        <w:spacing w:lineRule="auto" w:line="27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pacing w:lineRule="auto" w:line="27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pacing w:lineRule="auto" w:line="276" w:before="0" w:after="140"/>
        <w:jc w:val="center"/>
        <w:rPr>
          <w:rFonts w:ascii="Arial" w:hAnsi="Arial" w:eastAsia="Arial" w:cs="Arial"/>
          <w:b/>
          <w:b/>
          <w:sz w:val="18"/>
          <w:szCs w:val="18"/>
          <w:u w:val="single"/>
        </w:rPr>
      </w:pPr>
      <w:r>
        <w:rPr>
          <w:rFonts w:eastAsia="Arial" w:cs="Arial" w:ascii="Arial" w:hAnsi="Arial"/>
          <w:b/>
          <w:sz w:val="18"/>
          <w:szCs w:val="18"/>
          <w:u w:val="single"/>
        </w:rPr>
      </w:r>
    </w:p>
    <w:p>
      <w:pPr>
        <w:pStyle w:val="Normal1"/>
        <w:spacing w:lineRule="auto" w:line="276" w:before="0" w:after="140"/>
        <w:jc w:val="both"/>
        <w:rPr/>
      </w:pPr>
      <w:r>
        <w:rPr>
          <w:rFonts w:eastAsia="Arial" w:cs="Arial" w:ascii="Arial" w:hAnsi="Arial"/>
          <w:b/>
          <w:sz w:val="18"/>
          <w:szCs w:val="18"/>
          <w:u w:val="single"/>
        </w:rPr>
        <w:t>OBSERVAÇÃO IMPORTANTE:</w:t>
      </w:r>
      <w:r>
        <w:rPr>
          <w:rFonts w:eastAsia="Arial" w:cs="Arial" w:ascii="Arial" w:hAnsi="Arial"/>
          <w:sz w:val="18"/>
          <w:szCs w:val="18"/>
        </w:rPr>
        <w:t xml:space="preserve"> </w:t>
      </w:r>
      <w:r>
        <w:rPr>
          <w:rFonts w:eastAsia="Arial" w:cs="Arial" w:ascii="Arial" w:hAnsi="Arial"/>
          <w:b/>
          <w:sz w:val="18"/>
          <w:szCs w:val="18"/>
        </w:rPr>
        <w:t>Além dos POP´S obrigatórios listados acima, cada estabelecimento deve elaborar POP´S relativos às atividades que são desenvolvidas no local. Portanto, caso o estabelecimento realize atividades adicionais não previstas nesta tabela, deverá incluir POP´S específicos correspondentes.</w:t>
      </w:r>
      <w:r>
        <w:rPr>
          <w:rFonts w:eastAsia="Arial" w:cs="Arial" w:ascii="Arial" w:hAnsi="Arial"/>
          <w:sz w:val="18"/>
          <w:szCs w:val="18"/>
        </w:rPr>
        <w:t xml:space="preserve"> </w:t>
      </w:r>
    </w:p>
    <w:p>
      <w:pPr>
        <w:pStyle w:val="Normal1"/>
        <w:spacing w:lineRule="auto" w:line="276" w:before="0" w:after="140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1"/>
        <w:spacing w:lineRule="auto" w:line="276" w:before="0" w:after="140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1"/>
        <w:spacing w:lineRule="auto" w:line="276" w:before="0" w:after="140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REFERÊNCIAS: </w:t>
      </w:r>
    </w:p>
    <w:p>
      <w:pPr>
        <w:pStyle w:val="Normal1"/>
        <w:spacing w:lineRule="auto" w:line="276" w:before="0" w:after="140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Resolução RDC nº 275, de 21 de outubro de 2002 – ANVISA, Regulamento Técnico de Boas Práticas para Estabelecimentos de Alimentos.  </w:t>
      </w:r>
    </w:p>
    <w:p>
      <w:pPr>
        <w:pStyle w:val="Normal1"/>
        <w:spacing w:lineRule="auto" w:line="276" w:before="0" w:after="140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Resolução RDC nº 216, de 15 de setembro de 2004 – ANVISA, Regulamento Técnico de Boas Práticas para Serviços de Alimentação. </w:t>
      </w:r>
    </w:p>
    <w:p>
      <w:pPr>
        <w:pStyle w:val="Normal1"/>
        <w:keepNext w:val="false"/>
        <w:keepLines w:val="false"/>
        <w:widowControl/>
        <w:pBdr/>
        <w:spacing w:lineRule="auto" w:line="276" w:before="0" w:after="140"/>
        <w:ind w:left="0" w:right="0" w:hanging="0"/>
        <w:jc w:val="left"/>
        <w:rPr>
          <w:rStyle w:val="Nfaseforte"/>
          <w:sz w:val="32"/>
          <w:szCs w:val="32"/>
          <w:u w:val="single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2381" w:footer="1134" w:bottom="1693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 Unicode MS">
    <w:charset w:val="00"/>
    <w:family w:val="roman"/>
    <w:pitch w:val="variable"/>
  </w:font>
  <w:font w:name="Wingdings 2">
    <w:charset w:val="02"/>
    <w:family w:val="auto"/>
    <w:pitch w:val="default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uppressLineNumbers/>
      <w:bidi w:val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uppressLineNumbers/>
      <w:bidi w:val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630" w:hanging="0"/>
      </w:pPr>
      <w:rPr>
        <w:rFonts w:ascii="Wingdings 2" w:hAnsi="Wingdings 2" w:cs="Wingdings 2" w:hint="default"/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5">
    <w:lvl w:ilvl="0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6">
    <w:lvl w:ilvl="0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7">
    <w:lvl w:ilvl="0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8">
    <w:lvl w:ilvl="0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9">
    <w:lvl w:ilvl="0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10">
    <w:lvl w:ilvl="0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11"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88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504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720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920" w:hanging="360"/>
      </w:pPr>
      <w:rPr>
        <w:rFonts w:ascii="OpenSymbol" w:hAnsi="OpenSymbol" w:cs="OpenSymbol" w:hint="default"/>
        <w:u w:val="none"/>
      </w:rPr>
    </w:lvl>
  </w:abstractNum>
  <w:abstractNum w:abstractNumId="13">
    <w:lvl w:ilvl="0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14"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16"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18"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20"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2">
    <w:name w:val="Heading 2"/>
    <w:basedOn w:val="Normal1"/>
    <w:next w:val="Normal1"/>
    <w:qFormat/>
    <w:pPr>
      <w:keepNext w:val="true"/>
      <w:spacing w:lineRule="auto" w:line="240" w:before="200" w:after="120"/>
    </w:pPr>
    <w:rPr>
      <w:rFonts w:ascii="Liberation Serif" w:hAnsi="Liberation Serif" w:eastAsia="Liberation Serif" w:cs="Liberation Serif"/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spacing w:lineRule="auto" w:line="240" w:before="140" w:after="120"/>
    </w:pPr>
    <w:rPr>
      <w:rFonts w:ascii="Liberation Serif" w:hAnsi="Liberation Serif" w:eastAsia="Liberation Serif" w:cs="Liberation Serif"/>
      <w:b/>
      <w:sz w:val="28"/>
      <w:szCs w:val="28"/>
    </w:rPr>
  </w:style>
  <w:style w:type="character" w:styleId="Nfaseforte">
    <w:name w:val="Ênfase forte"/>
    <w:qFormat/>
    <w:rPr>
      <w:b/>
      <w:bCs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Rodap">
    <w:name w:val="Footer"/>
    <w:basedOn w:val="CabealhoeRodap"/>
    <w:pPr>
      <w:suppressLineNumbers/>
    </w:pPr>
    <w:rPr/>
  </w:style>
  <w:style w:type="paragraph" w:styleId="Normal1">
    <w:name w:val="LO-normal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184</TotalTime>
  <Application>LibreOffice/7.2.0.4$Windows_X86_64 LibreOffice_project/9a9c6381e3f7a62afc1329bd359cc48accb6435b</Application>
  <AppVersion>15.0000</AppVersion>
  <Pages>6</Pages>
  <Words>1207</Words>
  <Characters>7436</Characters>
  <CharactersWithSpaces>8550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2025-03-14T09:56:29Z</dcterms:created>
  <dc:creator/>
  <dc:description/>
  <dc:language>pt-BR</dc:language>
  <cp:lastModifiedBy/>
  <cp:lastPrinted>2025-05-19T10:00:24Z</cp:lastPrinted>
  <dcterms:modified xsi:type="dcterms:W3CDTF">2025-05-30T09:19:43Z</dcterms:modified>
  <cp:revision>9</cp:revision>
  <dc:subject/>
  <dc:title/>
</cp:coreProperties>
</file>